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30"/>
      </w:pP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10"/>
          <w:sz w:val="30"/>
          <w:szCs w:val="30"/>
        </w:rPr>
        <w:t xml:space="preserve">COMBINED MOVEMENT THEORY</w:t>
      </w:r>
      <w:r>
        <w:rPr>
          <w:rFonts w:ascii="Arial" w:cs="Arial" w:eastAsia="Arial" w:hAnsi="Arial"/>
          <w:b/>
          <w:bCs/>
          <w:i w:val="false"/>
          <w:iCs w:val="false"/>
          <w:color w:val="9A9A9A"/>
          <w:sz w:val="30"/>
          <w:szCs w:val="30"/>
        </w:rPr>
        <w:t xml:space="preserve">  ·  </w:t>
      </w: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10"/>
          <w:sz w:val="30"/>
          <w:szCs w:val="30"/>
        </w:rPr>
        <w:t xml:space="preserve">CLINICAL REASONING FORM</w:t>
      </w:r>
    </w:p>
    <w:tbl>
      <w:tblPr>
        <w:tblW w:type="dxa" w:w="1054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300"/>
        <w:gridCol w:w="3845"/>
      </w:tblGrid>
      <w:tr>
        <w:trPr>
          <w:trHeight w:val="620" w:hRule="atLeast"/>
        </w:trPr>
        <w:tc>
          <w:tcPr>
            <w:tcW w:type="dxa" w:w="440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A5A5A"/>
                <w:spacing w:val="5"/>
                <w:sz w:val="13"/>
                <w:szCs w:val="13"/>
              </w:rPr>
              <w:t xml:space="preserve">PATIENT IDENTIFIER</w:t>
            </w:r>
          </w:p>
        </w:tc>
        <w:tc>
          <w:tcPr>
            <w:tcW w:type="dxa" w:w="230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A5A5A"/>
                <w:spacing w:val="5"/>
                <w:sz w:val="13"/>
                <w:szCs w:val="13"/>
              </w:rPr>
              <w:t xml:space="preserve">DATE</w:t>
            </w:r>
          </w:p>
        </w:tc>
        <w:tc>
          <w:tcPr>
            <w:tcW w:type="dxa" w:w="384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A5A5A"/>
                <w:spacing w:val="5"/>
                <w:sz w:val="13"/>
                <w:szCs w:val="13"/>
              </w:rPr>
              <w:t xml:space="preserve">CLINICIAN</w:t>
            </w:r>
          </w:p>
        </w:tc>
      </w:tr>
    </w:tbl>
    <w:p>
      <w:pPr>
        <w:pBdr>
          <w:left w:val="single" w:color="A63A17" w:sz="18" w:space="4"/>
        </w:pBdr>
        <w:shd w:fill="E4E4E4" w:color="auto" w:val="clear"/>
        <w:tabs>
          <w:tab w:val="left" w:pos="380"/>
          <w:tab w:val="left" w:pos="1000"/>
          <w:tab w:val="right" w:pos="10485"/>
        </w:tabs>
        <w:spacing w:after="130" w:before="20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4"/>
          <w:sz w:val="19"/>
          <w:szCs w:val="19"/>
        </w:rPr>
        <w:t xml:space="preserve">A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8"/>
          <w:sz w:val="19"/>
          <w:szCs w:val="19"/>
        </w:rPr>
        <w:t xml:space="preserve">SAFETY, CONSENT AND NEUROLOGICAL SCREEN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4A4A4A"/>
          <w:sz w:val="13"/>
          <w:szCs w:val="13"/>
        </w:rPr>
        <w:t xml:space="preserve">complete before any passive testing</w:t>
      </w:r>
    </w:p>
    <w:p>
      <w:pPr>
        <w:tabs>
          <w:tab w:val="left" w:pos="620"/>
          <w:tab w:val="left" w:pos="3400"/>
        </w:tabs>
        <w:spacing w:after="70" w:before="70"/>
        <w:ind w:left="3400" w:hanging="340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A1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Red flag screen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☐ no concerning features ☐ features present</w:t>
      </w:r>
    </w:p>
    <w:p>
      <w:pPr>
        <w:tabs>
          <w:tab w:val="left" w:pos="620"/>
          <w:tab w:val="left" w:pos="3400"/>
        </w:tabs>
        <w:spacing w:after="70" w:before="70"/>
        <w:ind w:left="3400" w:hanging="340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A2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Neurological examination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☐ not indicated ☐ limbs: LMN / UMN ☐ limbs and cranial nerves</w:t>
      </w:r>
    </w:p>
    <w:p>
      <w:pPr>
        <w:tabs>
          <w:tab w:val="left" w:pos="620"/>
          <w:tab w:val="left" w:pos="3400"/>
        </w:tabs>
        <w:spacing w:after="70" w:before="70"/>
        <w:ind w:left="3400" w:hanging="340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A3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Consent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☐ nature, risks, alternatives discussed; consent given</w:t>
      </w:r>
    </w:p>
    <w:p>
      <w:pPr>
        <w:pBdr>
          <w:left w:val="single" w:color="A63A17" w:sz="18" w:space="4"/>
        </w:pBdr>
        <w:shd w:fill="E4E4E4" w:color="auto" w:val="clear"/>
        <w:tabs>
          <w:tab w:val="left" w:pos="380"/>
          <w:tab w:val="left" w:pos="1000"/>
          <w:tab w:val="right" w:pos="10485"/>
        </w:tabs>
        <w:spacing w:after="130" w:before="20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4"/>
          <w:sz w:val="19"/>
          <w:szCs w:val="19"/>
        </w:rPr>
        <w:t xml:space="preserve">B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8"/>
          <w:sz w:val="19"/>
          <w:szCs w:val="19"/>
        </w:rPr>
        <w:t xml:space="preserve">HYPOTHESES AND CONTRIBUTING DOMAINS</w:t>
      </w:r>
    </w:p>
    <w:p>
      <w:pPr>
        <w:tabs>
          <w:tab w:val="left" w:pos="620"/>
          <w:tab w:val="left" w:pos="620"/>
        </w:tabs>
        <w:spacing w:after="0" w:before="70"/>
        <w:ind w:left="620" w:hanging="62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B1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Two competing hypotheses for the impairment</w:t>
      </w:r>
    </w:p>
    <w:p>
      <w:pPr>
        <w:tabs>
          <w:tab w:val="left" w:pos="10545" w:leader="underscore"/>
        </w:tabs>
        <w:spacing w:after="40" w:before="260"/>
        <w:ind w:left="620"/>
      </w:pPr>
      <w:r>
        <w:rPr>
          <w:rFonts w:ascii="Arial" w:cs="Arial" w:eastAsia="Arial" w:hAnsi="Arial"/>
          <w:b/>
          <w:bCs/>
          <w:i w:val="false"/>
          <w:iCs w:val="false"/>
          <w:color w:val="3A3A3A"/>
          <w:sz w:val="18"/>
          <w:szCs w:val="18"/>
        </w:rPr>
        <w:t xml:space="preserve">H1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tabs>
          <w:tab w:val="left" w:pos="10545" w:leader="underscore"/>
        </w:tabs>
        <w:spacing w:after="40" w:before="260"/>
        <w:ind w:left="620"/>
      </w:pPr>
      <w:r>
        <w:rPr>
          <w:rFonts w:ascii="Arial" w:cs="Arial" w:eastAsia="Arial" w:hAnsi="Arial"/>
          <w:b/>
          <w:bCs/>
          <w:i w:val="false"/>
          <w:iCs w:val="false"/>
          <w:color w:val="3A3A3A"/>
          <w:sz w:val="18"/>
          <w:szCs w:val="18"/>
        </w:rPr>
        <w:t xml:space="preserve">H2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tabs>
          <w:tab w:val="left" w:pos="620"/>
          <w:tab w:val="left" w:pos="5300"/>
        </w:tabs>
        <w:spacing w:after="30" w:before="20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B2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Relative contribution of each domain today ‡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3"/>
          <w:szCs w:val="13"/>
        </w:rPr>
        <w:t xml:space="preserve">0 none · 1 possible · 2 contributory · 3 substantial · 4 dominant</w:t>
      </w:r>
    </w:p>
    <w:tbl>
      <w:tblPr>
        <w:tblW w:type="dxa" w:w="1054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20"/>
        <w:gridCol w:w="4925"/>
      </w:tblGrid>
      <w:tr>
        <w:tc>
          <w:tcPr>
            <w:tcW w:type="dxa" w:w="5620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 w:before="30"/>
            </w:pPr>
            <w:r>
              <w:drawing>
                <wp:inline distT="0" distB="0" distL="0" distR="0">
                  <wp:extent cx="3238500" cy="16573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2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tabs>
                <w:tab w:val="left" w:pos="460"/>
                <w:tab w:val="left" w:pos="2100"/>
              </w:tabs>
              <w:spacing w:after="100" w:before="1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B3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Severe? †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 yes ☐ no</w:t>
            </w:r>
          </w:p>
          <w:p>
            <w:pPr>
              <w:tabs>
                <w:tab w:val="left" w:pos="460"/>
                <w:tab w:val="left" w:pos="2100"/>
              </w:tabs>
              <w:spacing w:after="1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Irritable?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 yes ☐ no</w:t>
            </w:r>
          </w:p>
          <w:p>
            <w:pPr>
              <w:tabs>
                <w:tab w:val="left" w:pos="460"/>
                <w:tab w:val="left" w:pos="2100"/>
              </w:tabs>
              <w:spacing w:after="1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B4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Dominant pain mechanism</w:t>
            </w:r>
          </w:p>
          <w:p>
            <w:pPr>
              <w:tabs>
                <w:tab w:val="left" w:pos="460"/>
              </w:tabs>
              <w:spacing w:after="100"/>
              <w:ind w:left="460" w:hanging="4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 nociceptive</w:t>
            </w:r>
          </w:p>
          <w:p>
            <w:pPr>
              <w:tabs>
                <w:tab w:val="left" w:pos="460"/>
              </w:tabs>
              <w:spacing w:after="100"/>
              <w:ind w:left="460" w:hanging="4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 neuropathic</w:t>
            </w:r>
          </w:p>
          <w:p>
            <w:pPr>
              <w:tabs>
                <w:tab w:val="left" w:pos="460"/>
              </w:tabs>
              <w:spacing w:after="100"/>
              <w:ind w:left="460" w:hanging="4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 nociplastic</w:t>
            </w:r>
          </w:p>
          <w:p>
            <w:pPr>
              <w:tabs>
                <w:tab w:val="left" w:pos="460"/>
                <w:tab w:val="left" w:pos="4550" w:leader="underscore"/>
              </w:tabs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☐ mixed — specify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</w:p>
        </w:tc>
      </w:tr>
    </w:tbl>
    <w:p>
      <w:pPr>
        <w:pBdr>
          <w:left w:val="single" w:color="A63A17" w:sz="18" w:space="4"/>
        </w:pBdr>
        <w:shd w:fill="E4E4E4" w:color="auto" w:val="clear"/>
        <w:tabs>
          <w:tab w:val="left" w:pos="380"/>
          <w:tab w:val="left" w:pos="1000"/>
          <w:tab w:val="right" w:pos="10485"/>
        </w:tabs>
        <w:spacing w:after="130" w:before="20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4"/>
          <w:sz w:val="19"/>
          <w:szCs w:val="19"/>
        </w:rPr>
        <w:t xml:space="preserve">C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8"/>
          <w:sz w:val="19"/>
          <w:szCs w:val="19"/>
        </w:rPr>
        <w:t xml:space="preserve">EXAMINATION AND TREATMENT PLAN</w:t>
      </w:r>
    </w:p>
    <w:p>
      <w:pPr>
        <w:tabs>
          <w:tab w:val="left" w:pos="620"/>
          <w:tab w:val="left" w:pos="620"/>
        </w:tabs>
        <w:spacing w:after="0" w:before="70"/>
        <w:ind w:left="620" w:hanging="62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C1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Comparable sign and retest marker — state the movement or function tested, and the measure used</w:t>
      </w:r>
    </w:p>
    <w:p>
      <w:pPr>
        <w:tabs>
          <w:tab w:val="left" w:pos="10545" w:leader="underscore"/>
        </w:tabs>
        <w:spacing w:after="40" w:before="260"/>
        <w:ind w:left="6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tabs>
          <w:tab w:val="left" w:pos="620"/>
          <w:tab w:val="left" w:pos="3400"/>
        </w:tabs>
        <w:spacing w:after="70" w:before="70"/>
        <w:ind w:left="3400" w:hanging="340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C2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Passive testing taken to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☐ first onset of symptoms ☐ limit of the impairment</w:t>
      </w:r>
    </w:p>
    <w:p>
      <w:pPr>
        <w:tabs>
          <w:tab w:val="left" w:pos="620"/>
          <w:tab w:val="left" w:pos="3400"/>
          <w:tab w:val="left" w:pos="10545" w:leader="underscore"/>
        </w:tabs>
        <w:spacing w:after="70" w:before="50"/>
        <w:ind w:left="3400" w:hanging="34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Starting position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☐ prime combination (PC) ☐ opposite quadrant to PC ☐ other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tabs>
          <w:tab w:val="left" w:pos="620"/>
          <w:tab w:val="left" w:pos="3400"/>
        </w:tabs>
        <w:spacing w:after="0" w:before="70"/>
        <w:ind w:left="3400" w:hanging="340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C3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Candidate interventions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state position, direction, grade and dose (IN: position · WILL: do)</w:t>
      </w:r>
    </w:p>
    <w:p>
      <w:pPr>
        <w:tabs>
          <w:tab w:val="left" w:pos="10545" w:leader="underscore"/>
        </w:tabs>
        <w:spacing w:after="40" w:before="260"/>
        <w:ind w:left="620"/>
      </w:pPr>
      <w:r>
        <w:rPr>
          <w:rFonts w:ascii="Arial" w:cs="Arial" w:eastAsia="Arial" w:hAnsi="Arial"/>
          <w:b/>
          <w:bCs/>
          <w:i w:val="false"/>
          <w:iCs w:val="false"/>
          <w:color w:val="3A3A3A"/>
          <w:sz w:val="18"/>
          <w:szCs w:val="18"/>
        </w:rPr>
        <w:t xml:space="preserve">H1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tabs>
          <w:tab w:val="left" w:pos="10545" w:leader="underscore"/>
        </w:tabs>
        <w:spacing w:after="40" w:before="260"/>
        <w:ind w:left="620"/>
      </w:pPr>
      <w:r>
        <w:rPr>
          <w:rFonts w:ascii="Arial" w:cs="Arial" w:eastAsia="Arial" w:hAnsi="Arial"/>
          <w:b/>
          <w:bCs/>
          <w:i w:val="false"/>
          <w:iCs w:val="false"/>
          <w:color w:val="3A3A3A"/>
          <w:sz w:val="18"/>
          <w:szCs w:val="18"/>
        </w:rPr>
        <w:t xml:space="preserve">H2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pBdr>
          <w:left w:val="single" w:color="A63A17" w:sz="18" w:space="4"/>
        </w:pBdr>
        <w:shd w:fill="E4E4E4" w:color="auto" w:val="clear"/>
        <w:tabs>
          <w:tab w:val="left" w:pos="380"/>
          <w:tab w:val="left" w:pos="1000"/>
          <w:tab w:val="right" w:pos="10485"/>
        </w:tabs>
        <w:spacing w:after="130" w:before="20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4"/>
          <w:sz w:val="19"/>
          <w:szCs w:val="19"/>
        </w:rPr>
        <w:t xml:space="preserve">D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8"/>
          <w:sz w:val="19"/>
          <w:szCs w:val="19"/>
        </w:rPr>
        <w:t xml:space="preserve">RESULT OF TODAY’S TEST, AND REASONING</w:t>
      </w:r>
    </w:p>
    <w:p>
      <w:pPr>
        <w:tabs>
          <w:tab w:val="left" w:pos="620"/>
          <w:tab w:val="left" w:pos="5100" w:leader="underscore"/>
          <w:tab w:val="left" w:pos="6900" w:leader="underscore"/>
        </w:tabs>
        <w:spacing w:after="70" w:before="7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D1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Retest marker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% change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☐ worse  ☐ no change  ☐ better</w:t>
      </w:r>
    </w:p>
    <w:p>
      <w:pPr>
        <w:tabs>
          <w:tab w:val="left" w:pos="620"/>
          <w:tab w:val="left" w:pos="3400"/>
        </w:tabs>
        <w:spacing w:after="70" w:before="70"/>
        <w:ind w:left="3400" w:hanging="340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D2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Hypothesis better supported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☐ H1 ☐ H2 ☐ neither — revise both</w:t>
      </w:r>
    </w:p>
    <w:p>
      <w:pPr>
        <w:tabs>
          <w:tab w:val="left" w:pos="620"/>
          <w:tab w:val="left" w:pos="620"/>
        </w:tabs>
        <w:spacing w:after="0" w:before="70"/>
        <w:ind w:left="620" w:hanging="62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8"/>
          <w:szCs w:val="18"/>
        </w:rPr>
        <w:t xml:space="preserve">D3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Home programme, take-home message and comments</w:t>
      </w:r>
    </w:p>
    <w:p>
      <w:pPr>
        <w:tabs>
          <w:tab w:val="left" w:pos="10545" w:leader="underscore"/>
        </w:tabs>
        <w:spacing w:after="40" w:before="260"/>
        <w:ind w:left="6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tabs>
          <w:tab w:val="left" w:pos="10545" w:leader="underscore"/>
        </w:tabs>
        <w:spacing w:after="40" w:before="260"/>
        <w:ind w:left="6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</w:p>
    <w:p>
      <w:pPr>
        <w:pBdr>
          <w:left w:val="single" w:color="A63A17" w:sz="18" w:space="4"/>
        </w:pBdr>
        <w:shd w:fill="E4E4E4" w:color="auto" w:val="clear"/>
        <w:tabs>
          <w:tab w:val="left" w:pos="380"/>
          <w:tab w:val="left" w:pos="1000"/>
          <w:tab w:val="right" w:pos="10485"/>
        </w:tabs>
        <w:spacing w:after="130" w:before="200"/>
        <w:ind w:left="120"/>
      </w:pP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4"/>
          <w:sz w:val="19"/>
          <w:szCs w:val="19"/>
        </w:rPr>
        <w:t xml:space="preserve">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/>
          <w:bCs/>
          <w:i w:val="false"/>
          <w:iCs w:val="false"/>
          <w:color w:val="A63A17"/>
          <w:spacing w:val="8"/>
          <w:sz w:val="19"/>
          <w:szCs w:val="19"/>
        </w:rPr>
        <w:t xml:space="preserve">PLAN FOR THE NEXT VISIT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4A4A4A"/>
          <w:sz w:val="13"/>
          <w:szCs w:val="13"/>
        </w:rPr>
        <w:t xml:space="preserve">what you will do if the marker is</w:t>
      </w:r>
    </w:p>
    <w:tbl>
      <w:tblPr>
        <w:tblW w:type="dxa" w:w="1054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9A9A9A" w:sz="4"/>
        </w:tblBorders>
      </w:tblPr>
      <w:tblGrid>
        <w:gridCol w:w="3515"/>
        <w:gridCol w:w="3515"/>
        <w:gridCol w:w="3515"/>
      </w:tblGrid>
      <w:tr>
        <w:tc>
          <w:tcPr>
            <w:tcW w:type="dxa" w:w="351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A3A3A"/>
                <w:spacing w:val="5"/>
                <w:sz w:val="15"/>
                <w:szCs w:val="15"/>
              </w:rPr>
              <w:t xml:space="preserve">BETTER</w:t>
            </w:r>
          </w:p>
        </w:tc>
        <w:tc>
          <w:tcPr>
            <w:tcW w:type="dxa" w:w="351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A3A3A"/>
                <w:spacing w:val="5"/>
                <w:sz w:val="15"/>
                <w:szCs w:val="15"/>
              </w:rPr>
              <w:t xml:space="preserve">SAME</w:t>
            </w:r>
          </w:p>
        </w:tc>
        <w:tc>
          <w:tcPr>
            <w:tcW w:type="dxa" w:w="351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A3A3A"/>
                <w:spacing w:val="5"/>
                <w:sz w:val="15"/>
                <w:szCs w:val="15"/>
              </w:rPr>
              <w:t xml:space="preserve">WORSE</w:t>
            </w:r>
          </w:p>
        </w:tc>
      </w:tr>
      <w:tr>
        <w:tc>
          <w:tcPr>
            <w:tcW w:type="dxa" w:w="351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tabs>
                <w:tab w:val="left" w:pos="3320" w:leader="underscore"/>
              </w:tabs>
              <w:spacing w:after="30" w:before="2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</w:p>
          <w:p>
            <w:pPr>
              <w:tabs>
                <w:tab w:val="left" w:pos="3320" w:leader="underscore"/>
              </w:tabs>
              <w:spacing w:after="30" w:before="2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</w:p>
        </w:tc>
        <w:tc>
          <w:tcPr>
            <w:tcW w:type="dxa" w:w="351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tabs>
                <w:tab w:val="left" w:pos="3320" w:leader="underscore"/>
              </w:tabs>
              <w:spacing w:after="30" w:before="2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</w:p>
          <w:p>
            <w:pPr>
              <w:tabs>
                <w:tab w:val="left" w:pos="3320" w:leader="underscore"/>
              </w:tabs>
              <w:spacing w:after="30" w:before="2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</w:p>
        </w:tc>
        <w:tc>
          <w:tcPr>
            <w:tcW w:type="dxa" w:w="3515"/>
            <w:tcMar>
              <w:top w:type="dxa" w:w="50"/>
              <w:left w:type="dxa" w:w="90"/>
              <w:bottom w:type="dxa" w:w="50"/>
              <w:right w:type="dxa" w:w="90"/>
            </w:tcMar>
            <w:vAlign w:val="top"/>
          </w:tcPr>
          <w:p>
            <w:pPr>
              <w:tabs>
                <w:tab w:val="left" w:pos="3320" w:leader="underscore"/>
              </w:tabs>
              <w:spacing w:after="30" w:before="2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</w:p>
          <w:p>
            <w:pPr>
              <w:tabs>
                <w:tab w:val="left" w:pos="3320" w:leader="underscore"/>
              </w:tabs>
              <w:spacing w:after="30" w:before="2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	</w:t>
            </w:r>
          </w:p>
        </w:tc>
      </w:tr>
    </w:tbl>
    <w:p>
      <w:pPr>
        <w:pBdr>
          <w:top w:val="single" w:color="000000" w:sz="8" w:space="6"/>
        </w:pBdr>
        <w:spacing w:after="30" w:before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3"/>
          <w:szCs w:val="13"/>
        </w:rPr>
        <w:t xml:space="preserve">† Severe: intensity sufficient to stop the activity. Irritable: little activity provokes symptoms, which take a long time to settle — usually a nociplastic presentation. Judge both from today’s history.</w:t>
      </w:r>
    </w:p>
    <w:p>
      <w:pPr>
        <w:spacing w:after="30" w:before="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3"/>
          <w:szCs w:val="13"/>
        </w:rPr>
        <w:t xml:space="preserve">‡ B2 is an ordinal clinical judgement, not a measurement.</w:t>
      </w:r>
    </w:p>
    <w:p>
      <w:pPr>
        <w:tabs>
          <w:tab w:val="right" w:pos="10545"/>
        </w:tabs>
        <w:spacing w:before="140"/>
      </w:pPr>
      <w:r>
        <w:rPr>
          <w:rFonts w:ascii="Arial" w:cs="Arial" w:eastAsia="Arial" w:hAnsi="Arial"/>
          <w:b w:val="false"/>
          <w:bCs w:val="false"/>
          <w:i/>
          <w:iCs/>
          <w:color w:val="6E6E6E"/>
          <w:sz w:val="13"/>
          <w:szCs w:val="13"/>
        </w:rPr>
        <w:t xml:space="preserve">CMT Clinical Reasoning Form, second edition · Combined Movement Institute UK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>	</w:t>
      </w:r>
      <w:r>
        <w:rPr>
          <w:rFonts w:ascii="Arial" w:cs="Arial" w:eastAsia="Arial" w:hAnsi="Arial"/>
          <w:b w:val="false"/>
          <w:bCs w:val="false"/>
          <w:i/>
          <w:iCs/>
          <w:color w:val="6E6E6E"/>
          <w:sz w:val="13"/>
          <w:szCs w:val="13"/>
        </w:rPr>
        <w:t xml:space="preserve">Page ______ of the clinical record</w:t>
      </w:r>
    </w:p>
    <w:sectPr>
      <w:pgSz w:w="11906" w:h="16838" w:orient="portrait"/>
      <w:pgMar w:top="620" w:right="680" w:bottom="56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411b3eac1cf22a29374e241017033ca31ab829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CMT Clinical Reasoning Form (second edition)</dc:title>
  <dc:creator>Combined Movement Institute UK</dc:creator>
  <cp:lastModifiedBy>Un-named</cp:lastModifiedBy>
  <cp:revision>1</cp:revision>
  <dcterms:created xsi:type="dcterms:W3CDTF">2026-09-02T09:31:02.702Z</dcterms:created>
  <dcterms:modified xsi:type="dcterms:W3CDTF">2026-09-02T09:31:02.702Z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